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49C4E" w14:textId="77777777" w:rsidR="00B06F20" w:rsidRDefault="00A13529">
      <w:r>
        <w:rPr>
          <w:noProof/>
          <w:lang w:eastAsia="fr-CA"/>
        </w:rPr>
        <w:drawing>
          <wp:anchor distT="0" distB="0" distL="114300" distR="114300" simplePos="0" relativeHeight="251658240" behindDoc="1" locked="0" layoutInCell="1" allowOverlap="1" wp14:anchorId="49FBDC88" wp14:editId="5E482179">
            <wp:simplePos x="0" y="0"/>
            <wp:positionH relativeFrom="margin">
              <wp:align>center</wp:align>
            </wp:positionH>
            <wp:positionV relativeFrom="paragraph">
              <wp:posOffset>5080</wp:posOffset>
            </wp:positionV>
            <wp:extent cx="3914775" cy="3013703"/>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abDD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14775" cy="3013703"/>
                    </a:xfrm>
                    <a:prstGeom prst="rect">
                      <a:avLst/>
                    </a:prstGeom>
                  </pic:spPr>
                </pic:pic>
              </a:graphicData>
            </a:graphic>
            <wp14:sizeRelH relativeFrom="page">
              <wp14:pctWidth>0</wp14:pctWidth>
            </wp14:sizeRelH>
            <wp14:sizeRelV relativeFrom="page">
              <wp14:pctHeight>0</wp14:pctHeight>
            </wp14:sizeRelV>
          </wp:anchor>
        </w:drawing>
      </w:r>
    </w:p>
    <w:p w14:paraId="354D3B92" w14:textId="77777777" w:rsidR="00A13529" w:rsidRDefault="00A13529"/>
    <w:p w14:paraId="6EF324B5" w14:textId="77777777" w:rsidR="00A13529" w:rsidRDefault="00A13529"/>
    <w:p w14:paraId="00D41756" w14:textId="77777777" w:rsidR="00A13529" w:rsidRDefault="00A13529"/>
    <w:p w14:paraId="63900127" w14:textId="77777777" w:rsidR="00A13529" w:rsidRDefault="00A13529"/>
    <w:p w14:paraId="268916E1" w14:textId="77777777" w:rsidR="00A13529" w:rsidRDefault="00A13529"/>
    <w:p w14:paraId="743F6F48" w14:textId="77777777" w:rsidR="00A13529" w:rsidRDefault="00A13529"/>
    <w:p w14:paraId="409D0A2D" w14:textId="77777777" w:rsidR="00A13529" w:rsidRDefault="00A13529"/>
    <w:p w14:paraId="639C4546" w14:textId="77777777" w:rsidR="00A13529" w:rsidRDefault="00A13529"/>
    <w:p w14:paraId="7D1A81F7" w14:textId="77777777" w:rsidR="00A13529" w:rsidRDefault="00A13529"/>
    <w:p w14:paraId="7CF8E460" w14:textId="77777777" w:rsidR="00A13529" w:rsidRDefault="00A13529"/>
    <w:p w14:paraId="735E3C9F" w14:textId="77777777" w:rsidR="00A13529" w:rsidRDefault="00A13529"/>
    <w:p w14:paraId="01488272" w14:textId="77777777" w:rsidR="00A13529" w:rsidRDefault="00A13529"/>
    <w:p w14:paraId="69E067C1" w14:textId="77777777" w:rsidR="00A13529" w:rsidRDefault="00A13529"/>
    <w:p w14:paraId="60F958E3" w14:textId="77777777" w:rsidR="00A13529" w:rsidRDefault="00A13529"/>
    <w:p w14:paraId="58D3ED61" w14:textId="77777777" w:rsidR="00A13529" w:rsidRPr="00A13529" w:rsidRDefault="00A13529" w:rsidP="00A13529">
      <w:pPr>
        <w:jc w:val="center"/>
        <w:rPr>
          <w:sz w:val="72"/>
          <w:szCs w:val="72"/>
        </w:rPr>
      </w:pPr>
      <w:r w:rsidRPr="000E20EB">
        <w:rPr>
          <w:sz w:val="72"/>
          <w:szCs w:val="72"/>
        </w:rPr>
        <w:t xml:space="preserve">Politique de </w:t>
      </w:r>
      <w:r w:rsidR="000E20EB" w:rsidRPr="000E20EB">
        <w:rPr>
          <w:sz w:val="72"/>
          <w:szCs w:val="72"/>
        </w:rPr>
        <w:t xml:space="preserve">confidentialité et de </w:t>
      </w:r>
      <w:r w:rsidR="000E20EB">
        <w:rPr>
          <w:sz w:val="72"/>
          <w:szCs w:val="72"/>
        </w:rPr>
        <w:t>p</w:t>
      </w:r>
      <w:r w:rsidR="00FF1F60" w:rsidRPr="000E20EB">
        <w:rPr>
          <w:sz w:val="72"/>
          <w:szCs w:val="72"/>
        </w:rPr>
        <w:t>rotection des renseignements personnels</w:t>
      </w:r>
    </w:p>
    <w:p w14:paraId="5546982D" w14:textId="77777777" w:rsidR="00A13529" w:rsidRDefault="00A13529"/>
    <w:p w14:paraId="1B71B40F" w14:textId="77777777" w:rsidR="004E5C02" w:rsidRDefault="004E5C02"/>
    <w:p w14:paraId="1048CC72" w14:textId="77777777" w:rsidR="00A13529" w:rsidRDefault="00A13529"/>
    <w:p w14:paraId="1AC2C408" w14:textId="77777777" w:rsidR="00A13529" w:rsidRDefault="00A13529"/>
    <w:p w14:paraId="3CE72266" w14:textId="77777777" w:rsidR="00A13529" w:rsidRPr="00A13529" w:rsidRDefault="00A13529" w:rsidP="00A13529">
      <w:pPr>
        <w:jc w:val="center"/>
        <w:rPr>
          <w:b/>
        </w:rPr>
      </w:pPr>
      <w:r w:rsidRPr="00A13529">
        <w:rPr>
          <w:b/>
        </w:rPr>
        <w:t>Adoptée par le conseil d’administration</w:t>
      </w:r>
    </w:p>
    <w:p w14:paraId="17D0DEE7" w14:textId="77777777" w:rsidR="004E5C02" w:rsidRDefault="00F12800" w:rsidP="00A13529">
      <w:pPr>
        <w:jc w:val="center"/>
        <w:rPr>
          <w:b/>
        </w:rPr>
      </w:pPr>
      <w:r>
        <w:rPr>
          <w:b/>
        </w:rPr>
        <w:t>Résolution 220920-405</w:t>
      </w:r>
    </w:p>
    <w:p w14:paraId="0A1F8570" w14:textId="4303F632" w:rsidR="00A13529" w:rsidRPr="00A13529" w:rsidRDefault="004E5C02" w:rsidP="00A13529">
      <w:pPr>
        <w:jc w:val="center"/>
        <w:rPr>
          <w:b/>
        </w:rPr>
      </w:pPr>
      <w:r>
        <w:rPr>
          <w:b/>
        </w:rPr>
        <w:t>M</w:t>
      </w:r>
      <w:r w:rsidR="001F3EFF">
        <w:rPr>
          <w:b/>
        </w:rPr>
        <w:t>ise à jour Résolution 200923-553</w:t>
      </w:r>
      <w:r w:rsidR="00A13529" w:rsidRPr="00A13529">
        <w:rPr>
          <w:b/>
        </w:rPr>
        <w:br w:type="page"/>
      </w:r>
    </w:p>
    <w:p w14:paraId="764EE01E" w14:textId="77777777" w:rsidR="002A191E" w:rsidRPr="002A191E" w:rsidRDefault="002A191E" w:rsidP="002A191E">
      <w:pPr>
        <w:jc w:val="center"/>
        <w:rPr>
          <w:b/>
        </w:rPr>
      </w:pPr>
      <w:r w:rsidRPr="002A191E">
        <w:rPr>
          <w:b/>
        </w:rPr>
        <w:lastRenderedPageBreak/>
        <w:t>Table des matières</w:t>
      </w:r>
    </w:p>
    <w:p w14:paraId="4AF8D536" w14:textId="77777777" w:rsidR="002A191E" w:rsidRDefault="002A191E"/>
    <w:sdt>
      <w:sdtPr>
        <w:rPr>
          <w:rFonts w:asciiTheme="minorHAnsi" w:eastAsiaTheme="minorHAnsi" w:hAnsiTheme="minorHAnsi" w:cstheme="minorBidi"/>
          <w:color w:val="auto"/>
          <w:sz w:val="22"/>
          <w:szCs w:val="22"/>
          <w:lang w:val="fr-FR" w:eastAsia="en-US"/>
        </w:rPr>
        <w:id w:val="-10145974"/>
        <w:docPartObj>
          <w:docPartGallery w:val="Table of Contents"/>
          <w:docPartUnique/>
        </w:docPartObj>
      </w:sdtPr>
      <w:sdtEndPr>
        <w:rPr>
          <w:b/>
          <w:bCs/>
        </w:rPr>
      </w:sdtEndPr>
      <w:sdtContent>
        <w:p w14:paraId="47184B43" w14:textId="77777777" w:rsidR="002A191E" w:rsidRDefault="002A191E">
          <w:pPr>
            <w:pStyle w:val="En-ttedetabledesmatires"/>
          </w:pPr>
        </w:p>
        <w:p w14:paraId="13195A27" w14:textId="789FC016" w:rsidR="00F835AE" w:rsidRDefault="002A191E">
          <w:pPr>
            <w:pStyle w:val="TM1"/>
            <w:tabs>
              <w:tab w:val="right" w:leader="dot" w:pos="9396"/>
            </w:tabs>
            <w:rPr>
              <w:rFonts w:eastAsiaTheme="minorEastAsia"/>
              <w:noProof/>
              <w:kern w:val="2"/>
              <w:lang w:eastAsia="fr-CA"/>
              <w14:ligatures w14:val="standardContextual"/>
            </w:rPr>
          </w:pPr>
          <w:r>
            <w:fldChar w:fldCharType="begin"/>
          </w:r>
          <w:r>
            <w:instrText xml:space="preserve"> TOC \o "1-3" \h \z \u </w:instrText>
          </w:r>
          <w:r>
            <w:fldChar w:fldCharType="separate"/>
          </w:r>
          <w:hyperlink w:anchor="_Toc144288588" w:history="1">
            <w:r w:rsidR="00F835AE" w:rsidRPr="00501238">
              <w:rPr>
                <w:rStyle w:val="Lienhypertexte"/>
                <w:noProof/>
              </w:rPr>
              <w:t>Préambule</w:t>
            </w:r>
            <w:r w:rsidR="00F835AE">
              <w:rPr>
                <w:noProof/>
                <w:webHidden/>
              </w:rPr>
              <w:tab/>
            </w:r>
            <w:r w:rsidR="00F835AE">
              <w:rPr>
                <w:noProof/>
                <w:webHidden/>
              </w:rPr>
              <w:fldChar w:fldCharType="begin"/>
            </w:r>
            <w:r w:rsidR="00F835AE">
              <w:rPr>
                <w:noProof/>
                <w:webHidden/>
              </w:rPr>
              <w:instrText xml:space="preserve"> PAGEREF _Toc144288588 \h </w:instrText>
            </w:r>
            <w:r w:rsidR="00F835AE">
              <w:rPr>
                <w:noProof/>
                <w:webHidden/>
              </w:rPr>
            </w:r>
            <w:r w:rsidR="00F835AE">
              <w:rPr>
                <w:noProof/>
                <w:webHidden/>
              </w:rPr>
              <w:fldChar w:fldCharType="separate"/>
            </w:r>
            <w:r w:rsidR="00F835AE">
              <w:rPr>
                <w:noProof/>
                <w:webHidden/>
              </w:rPr>
              <w:t>3</w:t>
            </w:r>
            <w:r w:rsidR="00F835AE">
              <w:rPr>
                <w:noProof/>
                <w:webHidden/>
              </w:rPr>
              <w:fldChar w:fldCharType="end"/>
            </w:r>
          </w:hyperlink>
        </w:p>
        <w:p w14:paraId="4EA4395F" w14:textId="799616E6" w:rsidR="00F835AE" w:rsidRDefault="00000000">
          <w:pPr>
            <w:pStyle w:val="TM1"/>
            <w:tabs>
              <w:tab w:val="right" w:leader="dot" w:pos="9396"/>
            </w:tabs>
            <w:rPr>
              <w:rFonts w:eastAsiaTheme="minorEastAsia"/>
              <w:noProof/>
              <w:kern w:val="2"/>
              <w:lang w:eastAsia="fr-CA"/>
              <w14:ligatures w14:val="standardContextual"/>
            </w:rPr>
          </w:pPr>
          <w:hyperlink w:anchor="_Toc144288589" w:history="1">
            <w:r w:rsidR="00F835AE" w:rsidRPr="00501238">
              <w:rPr>
                <w:rStyle w:val="Lienhypertexte"/>
                <w:noProof/>
              </w:rPr>
              <w:t>Objectifs</w:t>
            </w:r>
            <w:r w:rsidR="00F835AE">
              <w:rPr>
                <w:noProof/>
                <w:webHidden/>
              </w:rPr>
              <w:tab/>
            </w:r>
            <w:r w:rsidR="00F835AE">
              <w:rPr>
                <w:noProof/>
                <w:webHidden/>
              </w:rPr>
              <w:fldChar w:fldCharType="begin"/>
            </w:r>
            <w:r w:rsidR="00F835AE">
              <w:rPr>
                <w:noProof/>
                <w:webHidden/>
              </w:rPr>
              <w:instrText xml:space="preserve"> PAGEREF _Toc144288589 \h </w:instrText>
            </w:r>
            <w:r w:rsidR="00F835AE">
              <w:rPr>
                <w:noProof/>
                <w:webHidden/>
              </w:rPr>
            </w:r>
            <w:r w:rsidR="00F835AE">
              <w:rPr>
                <w:noProof/>
                <w:webHidden/>
              </w:rPr>
              <w:fldChar w:fldCharType="separate"/>
            </w:r>
            <w:r w:rsidR="00F835AE">
              <w:rPr>
                <w:noProof/>
                <w:webHidden/>
              </w:rPr>
              <w:t>3</w:t>
            </w:r>
            <w:r w:rsidR="00F835AE">
              <w:rPr>
                <w:noProof/>
                <w:webHidden/>
              </w:rPr>
              <w:fldChar w:fldCharType="end"/>
            </w:r>
          </w:hyperlink>
        </w:p>
        <w:p w14:paraId="0D39DBFD" w14:textId="6B5576D7" w:rsidR="00F835AE" w:rsidRDefault="00000000">
          <w:pPr>
            <w:pStyle w:val="TM2"/>
            <w:tabs>
              <w:tab w:val="right" w:leader="dot" w:pos="9396"/>
            </w:tabs>
            <w:rPr>
              <w:rFonts w:eastAsiaTheme="minorEastAsia"/>
              <w:noProof/>
              <w:kern w:val="2"/>
              <w:lang w:eastAsia="fr-CA"/>
              <w14:ligatures w14:val="standardContextual"/>
            </w:rPr>
          </w:pPr>
          <w:hyperlink w:anchor="_Toc144288590" w:history="1">
            <w:r w:rsidR="00F835AE" w:rsidRPr="00501238">
              <w:rPr>
                <w:rStyle w:val="Lienhypertexte"/>
                <w:noProof/>
              </w:rPr>
              <w:t>Informations collectées, conservées et communiquées</w:t>
            </w:r>
            <w:r w:rsidR="00F835AE">
              <w:rPr>
                <w:noProof/>
                <w:webHidden/>
              </w:rPr>
              <w:tab/>
            </w:r>
            <w:r w:rsidR="00F835AE">
              <w:rPr>
                <w:noProof/>
                <w:webHidden/>
              </w:rPr>
              <w:fldChar w:fldCharType="begin"/>
            </w:r>
            <w:r w:rsidR="00F835AE">
              <w:rPr>
                <w:noProof/>
                <w:webHidden/>
              </w:rPr>
              <w:instrText xml:space="preserve"> PAGEREF _Toc144288590 \h </w:instrText>
            </w:r>
            <w:r w:rsidR="00F835AE">
              <w:rPr>
                <w:noProof/>
                <w:webHidden/>
              </w:rPr>
            </w:r>
            <w:r w:rsidR="00F835AE">
              <w:rPr>
                <w:noProof/>
                <w:webHidden/>
              </w:rPr>
              <w:fldChar w:fldCharType="separate"/>
            </w:r>
            <w:r w:rsidR="00F835AE">
              <w:rPr>
                <w:noProof/>
                <w:webHidden/>
              </w:rPr>
              <w:t>3</w:t>
            </w:r>
            <w:r w:rsidR="00F835AE">
              <w:rPr>
                <w:noProof/>
                <w:webHidden/>
              </w:rPr>
              <w:fldChar w:fldCharType="end"/>
            </w:r>
          </w:hyperlink>
        </w:p>
        <w:p w14:paraId="7FB930A7" w14:textId="4983F4A5" w:rsidR="00F835AE" w:rsidRDefault="00000000">
          <w:pPr>
            <w:pStyle w:val="TM2"/>
            <w:tabs>
              <w:tab w:val="right" w:leader="dot" w:pos="9396"/>
            </w:tabs>
            <w:rPr>
              <w:rFonts w:eastAsiaTheme="minorEastAsia"/>
              <w:noProof/>
              <w:kern w:val="2"/>
              <w:lang w:eastAsia="fr-CA"/>
              <w14:ligatures w14:val="standardContextual"/>
            </w:rPr>
          </w:pPr>
          <w:hyperlink w:anchor="_Toc144288591" w:history="1">
            <w:r w:rsidR="00F835AE" w:rsidRPr="00501238">
              <w:rPr>
                <w:rStyle w:val="Lienhypertexte"/>
                <w:noProof/>
              </w:rPr>
              <w:t>Processus de rétention des données</w:t>
            </w:r>
            <w:r w:rsidR="00F835AE">
              <w:rPr>
                <w:noProof/>
                <w:webHidden/>
              </w:rPr>
              <w:tab/>
            </w:r>
            <w:r w:rsidR="00F835AE">
              <w:rPr>
                <w:noProof/>
                <w:webHidden/>
              </w:rPr>
              <w:fldChar w:fldCharType="begin"/>
            </w:r>
            <w:r w:rsidR="00F835AE">
              <w:rPr>
                <w:noProof/>
                <w:webHidden/>
              </w:rPr>
              <w:instrText xml:space="preserve"> PAGEREF _Toc144288591 \h </w:instrText>
            </w:r>
            <w:r w:rsidR="00F835AE">
              <w:rPr>
                <w:noProof/>
                <w:webHidden/>
              </w:rPr>
            </w:r>
            <w:r w:rsidR="00F835AE">
              <w:rPr>
                <w:noProof/>
                <w:webHidden/>
              </w:rPr>
              <w:fldChar w:fldCharType="separate"/>
            </w:r>
            <w:r w:rsidR="00F835AE">
              <w:rPr>
                <w:noProof/>
                <w:webHidden/>
              </w:rPr>
              <w:t>3</w:t>
            </w:r>
            <w:r w:rsidR="00F835AE">
              <w:rPr>
                <w:noProof/>
                <w:webHidden/>
              </w:rPr>
              <w:fldChar w:fldCharType="end"/>
            </w:r>
          </w:hyperlink>
        </w:p>
        <w:p w14:paraId="7E8C7C43" w14:textId="0CEC6043" w:rsidR="00F835AE" w:rsidRDefault="00000000">
          <w:pPr>
            <w:pStyle w:val="TM2"/>
            <w:tabs>
              <w:tab w:val="right" w:leader="dot" w:pos="9396"/>
            </w:tabs>
            <w:rPr>
              <w:rFonts w:eastAsiaTheme="minorEastAsia"/>
              <w:noProof/>
              <w:kern w:val="2"/>
              <w:lang w:eastAsia="fr-CA"/>
              <w14:ligatures w14:val="standardContextual"/>
            </w:rPr>
          </w:pPr>
          <w:hyperlink w:anchor="_Toc144288592" w:history="1">
            <w:r w:rsidR="00F835AE" w:rsidRPr="00501238">
              <w:rPr>
                <w:rStyle w:val="Lienhypertexte"/>
                <w:noProof/>
              </w:rPr>
              <w:t>Destruction des dossiers</w:t>
            </w:r>
            <w:r w:rsidR="00F835AE">
              <w:rPr>
                <w:noProof/>
                <w:webHidden/>
              </w:rPr>
              <w:tab/>
            </w:r>
            <w:r w:rsidR="00F835AE">
              <w:rPr>
                <w:noProof/>
                <w:webHidden/>
              </w:rPr>
              <w:fldChar w:fldCharType="begin"/>
            </w:r>
            <w:r w:rsidR="00F835AE">
              <w:rPr>
                <w:noProof/>
                <w:webHidden/>
              </w:rPr>
              <w:instrText xml:space="preserve"> PAGEREF _Toc144288592 \h </w:instrText>
            </w:r>
            <w:r w:rsidR="00F835AE">
              <w:rPr>
                <w:noProof/>
                <w:webHidden/>
              </w:rPr>
            </w:r>
            <w:r w:rsidR="00F835AE">
              <w:rPr>
                <w:noProof/>
                <w:webHidden/>
              </w:rPr>
              <w:fldChar w:fldCharType="separate"/>
            </w:r>
            <w:r w:rsidR="00F835AE">
              <w:rPr>
                <w:noProof/>
                <w:webHidden/>
              </w:rPr>
              <w:t>4</w:t>
            </w:r>
            <w:r w:rsidR="00F835AE">
              <w:rPr>
                <w:noProof/>
                <w:webHidden/>
              </w:rPr>
              <w:fldChar w:fldCharType="end"/>
            </w:r>
          </w:hyperlink>
        </w:p>
        <w:p w14:paraId="6E881172" w14:textId="1267F2A7" w:rsidR="00F835AE" w:rsidRDefault="00000000">
          <w:pPr>
            <w:pStyle w:val="TM2"/>
            <w:tabs>
              <w:tab w:val="right" w:leader="dot" w:pos="9396"/>
            </w:tabs>
            <w:rPr>
              <w:rFonts w:eastAsiaTheme="minorEastAsia"/>
              <w:noProof/>
              <w:kern w:val="2"/>
              <w:lang w:eastAsia="fr-CA"/>
              <w14:ligatures w14:val="standardContextual"/>
            </w:rPr>
          </w:pPr>
          <w:hyperlink w:anchor="_Toc144288593" w:history="1">
            <w:r w:rsidR="00F835AE" w:rsidRPr="00501238">
              <w:rPr>
                <w:rStyle w:val="Lienhypertexte"/>
                <w:noProof/>
              </w:rPr>
              <w:t>Partage des informations</w:t>
            </w:r>
            <w:r w:rsidR="00F835AE">
              <w:rPr>
                <w:noProof/>
                <w:webHidden/>
              </w:rPr>
              <w:tab/>
            </w:r>
            <w:r w:rsidR="00F835AE">
              <w:rPr>
                <w:noProof/>
                <w:webHidden/>
              </w:rPr>
              <w:fldChar w:fldCharType="begin"/>
            </w:r>
            <w:r w:rsidR="00F835AE">
              <w:rPr>
                <w:noProof/>
                <w:webHidden/>
              </w:rPr>
              <w:instrText xml:space="preserve"> PAGEREF _Toc144288593 \h </w:instrText>
            </w:r>
            <w:r w:rsidR="00F835AE">
              <w:rPr>
                <w:noProof/>
                <w:webHidden/>
              </w:rPr>
            </w:r>
            <w:r w:rsidR="00F835AE">
              <w:rPr>
                <w:noProof/>
                <w:webHidden/>
              </w:rPr>
              <w:fldChar w:fldCharType="separate"/>
            </w:r>
            <w:r w:rsidR="00F835AE">
              <w:rPr>
                <w:noProof/>
                <w:webHidden/>
              </w:rPr>
              <w:t>4</w:t>
            </w:r>
            <w:r w:rsidR="00F835AE">
              <w:rPr>
                <w:noProof/>
                <w:webHidden/>
              </w:rPr>
              <w:fldChar w:fldCharType="end"/>
            </w:r>
          </w:hyperlink>
        </w:p>
        <w:p w14:paraId="75122D09" w14:textId="7746C83C" w:rsidR="00F835AE" w:rsidRDefault="00000000">
          <w:pPr>
            <w:pStyle w:val="TM2"/>
            <w:tabs>
              <w:tab w:val="right" w:leader="dot" w:pos="9396"/>
            </w:tabs>
            <w:rPr>
              <w:rFonts w:eastAsiaTheme="minorEastAsia"/>
              <w:noProof/>
              <w:kern w:val="2"/>
              <w:lang w:eastAsia="fr-CA"/>
              <w14:ligatures w14:val="standardContextual"/>
            </w:rPr>
          </w:pPr>
          <w:hyperlink w:anchor="_Toc144288594" w:history="1">
            <w:r w:rsidR="00F835AE" w:rsidRPr="00501238">
              <w:rPr>
                <w:rStyle w:val="Lienhypertexte"/>
                <w:noProof/>
              </w:rPr>
              <w:t>Dossiers en télétravail</w:t>
            </w:r>
            <w:r w:rsidR="00F835AE">
              <w:rPr>
                <w:noProof/>
                <w:webHidden/>
              </w:rPr>
              <w:tab/>
            </w:r>
            <w:r w:rsidR="00F835AE">
              <w:rPr>
                <w:noProof/>
                <w:webHidden/>
              </w:rPr>
              <w:fldChar w:fldCharType="begin"/>
            </w:r>
            <w:r w:rsidR="00F835AE">
              <w:rPr>
                <w:noProof/>
                <w:webHidden/>
              </w:rPr>
              <w:instrText xml:space="preserve"> PAGEREF _Toc144288594 \h </w:instrText>
            </w:r>
            <w:r w:rsidR="00F835AE">
              <w:rPr>
                <w:noProof/>
                <w:webHidden/>
              </w:rPr>
            </w:r>
            <w:r w:rsidR="00F835AE">
              <w:rPr>
                <w:noProof/>
                <w:webHidden/>
              </w:rPr>
              <w:fldChar w:fldCharType="separate"/>
            </w:r>
            <w:r w:rsidR="00F835AE">
              <w:rPr>
                <w:noProof/>
                <w:webHidden/>
              </w:rPr>
              <w:t>5</w:t>
            </w:r>
            <w:r w:rsidR="00F835AE">
              <w:rPr>
                <w:noProof/>
                <w:webHidden/>
              </w:rPr>
              <w:fldChar w:fldCharType="end"/>
            </w:r>
          </w:hyperlink>
        </w:p>
        <w:p w14:paraId="55569E64" w14:textId="341DF475" w:rsidR="00F835AE" w:rsidRDefault="00000000">
          <w:pPr>
            <w:pStyle w:val="TM2"/>
            <w:tabs>
              <w:tab w:val="right" w:leader="dot" w:pos="9396"/>
            </w:tabs>
            <w:rPr>
              <w:rFonts w:eastAsiaTheme="minorEastAsia"/>
              <w:noProof/>
              <w:kern w:val="2"/>
              <w:lang w:eastAsia="fr-CA"/>
              <w14:ligatures w14:val="standardContextual"/>
            </w:rPr>
          </w:pPr>
          <w:hyperlink w:anchor="_Toc144288595" w:history="1">
            <w:r w:rsidR="00F835AE" w:rsidRPr="00501238">
              <w:rPr>
                <w:rStyle w:val="Lienhypertexte"/>
                <w:noProof/>
              </w:rPr>
              <w:t>Incident de confidentialité</w:t>
            </w:r>
            <w:r w:rsidR="00F835AE">
              <w:rPr>
                <w:noProof/>
                <w:webHidden/>
              </w:rPr>
              <w:tab/>
            </w:r>
            <w:r w:rsidR="00F835AE">
              <w:rPr>
                <w:noProof/>
                <w:webHidden/>
              </w:rPr>
              <w:fldChar w:fldCharType="begin"/>
            </w:r>
            <w:r w:rsidR="00F835AE">
              <w:rPr>
                <w:noProof/>
                <w:webHidden/>
              </w:rPr>
              <w:instrText xml:space="preserve"> PAGEREF _Toc144288595 \h </w:instrText>
            </w:r>
            <w:r w:rsidR="00F835AE">
              <w:rPr>
                <w:noProof/>
                <w:webHidden/>
              </w:rPr>
            </w:r>
            <w:r w:rsidR="00F835AE">
              <w:rPr>
                <w:noProof/>
                <w:webHidden/>
              </w:rPr>
              <w:fldChar w:fldCharType="separate"/>
            </w:r>
            <w:r w:rsidR="00F835AE">
              <w:rPr>
                <w:noProof/>
                <w:webHidden/>
              </w:rPr>
              <w:t>5</w:t>
            </w:r>
            <w:r w:rsidR="00F835AE">
              <w:rPr>
                <w:noProof/>
                <w:webHidden/>
              </w:rPr>
              <w:fldChar w:fldCharType="end"/>
            </w:r>
          </w:hyperlink>
        </w:p>
        <w:p w14:paraId="7707405C" w14:textId="0113C267" w:rsidR="00F835AE" w:rsidRDefault="00000000">
          <w:pPr>
            <w:pStyle w:val="TM2"/>
            <w:tabs>
              <w:tab w:val="right" w:leader="dot" w:pos="9396"/>
            </w:tabs>
            <w:rPr>
              <w:rFonts w:eastAsiaTheme="minorEastAsia"/>
              <w:noProof/>
              <w:kern w:val="2"/>
              <w:lang w:eastAsia="fr-CA"/>
              <w14:ligatures w14:val="standardContextual"/>
            </w:rPr>
          </w:pPr>
          <w:hyperlink w:anchor="_Toc144288596" w:history="1">
            <w:r w:rsidR="00F835AE" w:rsidRPr="00501238">
              <w:rPr>
                <w:rStyle w:val="Lienhypertexte"/>
                <w:noProof/>
              </w:rPr>
              <w:t>Non-respect de la politique</w:t>
            </w:r>
            <w:r w:rsidR="00F835AE">
              <w:rPr>
                <w:noProof/>
                <w:webHidden/>
              </w:rPr>
              <w:tab/>
            </w:r>
            <w:r w:rsidR="00F835AE">
              <w:rPr>
                <w:noProof/>
                <w:webHidden/>
              </w:rPr>
              <w:fldChar w:fldCharType="begin"/>
            </w:r>
            <w:r w:rsidR="00F835AE">
              <w:rPr>
                <w:noProof/>
                <w:webHidden/>
              </w:rPr>
              <w:instrText xml:space="preserve"> PAGEREF _Toc144288596 \h </w:instrText>
            </w:r>
            <w:r w:rsidR="00F835AE">
              <w:rPr>
                <w:noProof/>
                <w:webHidden/>
              </w:rPr>
            </w:r>
            <w:r w:rsidR="00F835AE">
              <w:rPr>
                <w:noProof/>
                <w:webHidden/>
              </w:rPr>
              <w:fldChar w:fldCharType="separate"/>
            </w:r>
            <w:r w:rsidR="00F835AE">
              <w:rPr>
                <w:noProof/>
                <w:webHidden/>
              </w:rPr>
              <w:t>7</w:t>
            </w:r>
            <w:r w:rsidR="00F835AE">
              <w:rPr>
                <w:noProof/>
                <w:webHidden/>
              </w:rPr>
              <w:fldChar w:fldCharType="end"/>
            </w:r>
          </w:hyperlink>
        </w:p>
        <w:p w14:paraId="6C3D080C" w14:textId="37DB47DD" w:rsidR="00F835AE" w:rsidRDefault="00000000">
          <w:pPr>
            <w:pStyle w:val="TM2"/>
            <w:tabs>
              <w:tab w:val="right" w:leader="dot" w:pos="9396"/>
            </w:tabs>
            <w:rPr>
              <w:rFonts w:eastAsiaTheme="minorEastAsia"/>
              <w:noProof/>
              <w:kern w:val="2"/>
              <w:lang w:eastAsia="fr-CA"/>
              <w14:ligatures w14:val="standardContextual"/>
            </w:rPr>
          </w:pPr>
          <w:hyperlink w:anchor="_Toc144288597" w:history="1">
            <w:r w:rsidR="00F835AE" w:rsidRPr="00501238">
              <w:rPr>
                <w:rStyle w:val="Lienhypertexte"/>
                <w:noProof/>
              </w:rPr>
              <w:t>Signature et engagement</w:t>
            </w:r>
            <w:r w:rsidR="00F835AE">
              <w:rPr>
                <w:noProof/>
                <w:webHidden/>
              </w:rPr>
              <w:tab/>
            </w:r>
            <w:r w:rsidR="00F835AE">
              <w:rPr>
                <w:noProof/>
                <w:webHidden/>
              </w:rPr>
              <w:fldChar w:fldCharType="begin"/>
            </w:r>
            <w:r w:rsidR="00F835AE">
              <w:rPr>
                <w:noProof/>
                <w:webHidden/>
              </w:rPr>
              <w:instrText xml:space="preserve"> PAGEREF _Toc144288597 \h </w:instrText>
            </w:r>
            <w:r w:rsidR="00F835AE">
              <w:rPr>
                <w:noProof/>
                <w:webHidden/>
              </w:rPr>
            </w:r>
            <w:r w:rsidR="00F835AE">
              <w:rPr>
                <w:noProof/>
                <w:webHidden/>
              </w:rPr>
              <w:fldChar w:fldCharType="separate"/>
            </w:r>
            <w:r w:rsidR="00F835AE">
              <w:rPr>
                <w:noProof/>
                <w:webHidden/>
              </w:rPr>
              <w:t>7</w:t>
            </w:r>
            <w:r w:rsidR="00F835AE">
              <w:rPr>
                <w:noProof/>
                <w:webHidden/>
              </w:rPr>
              <w:fldChar w:fldCharType="end"/>
            </w:r>
          </w:hyperlink>
        </w:p>
        <w:p w14:paraId="7C6AB3A9" w14:textId="6880E245" w:rsidR="00F835AE" w:rsidRDefault="00000000">
          <w:pPr>
            <w:pStyle w:val="TM2"/>
            <w:tabs>
              <w:tab w:val="right" w:leader="dot" w:pos="9396"/>
            </w:tabs>
            <w:rPr>
              <w:rFonts w:eastAsiaTheme="minorEastAsia"/>
              <w:noProof/>
              <w:kern w:val="2"/>
              <w:lang w:eastAsia="fr-CA"/>
              <w14:ligatures w14:val="standardContextual"/>
            </w:rPr>
          </w:pPr>
          <w:hyperlink w:anchor="_Toc144288598" w:history="1">
            <w:r w:rsidR="00F835AE" w:rsidRPr="00501238">
              <w:rPr>
                <w:rStyle w:val="Lienhypertexte"/>
                <w:noProof/>
              </w:rPr>
              <w:t>REMERCIEMENTS</w:t>
            </w:r>
            <w:r w:rsidR="00F835AE">
              <w:rPr>
                <w:noProof/>
                <w:webHidden/>
              </w:rPr>
              <w:tab/>
            </w:r>
            <w:r w:rsidR="00F835AE">
              <w:rPr>
                <w:noProof/>
                <w:webHidden/>
              </w:rPr>
              <w:fldChar w:fldCharType="begin"/>
            </w:r>
            <w:r w:rsidR="00F835AE">
              <w:rPr>
                <w:noProof/>
                <w:webHidden/>
              </w:rPr>
              <w:instrText xml:space="preserve"> PAGEREF _Toc144288598 \h </w:instrText>
            </w:r>
            <w:r w:rsidR="00F835AE">
              <w:rPr>
                <w:noProof/>
                <w:webHidden/>
              </w:rPr>
            </w:r>
            <w:r w:rsidR="00F835AE">
              <w:rPr>
                <w:noProof/>
                <w:webHidden/>
              </w:rPr>
              <w:fldChar w:fldCharType="separate"/>
            </w:r>
            <w:r w:rsidR="00F835AE">
              <w:rPr>
                <w:noProof/>
                <w:webHidden/>
              </w:rPr>
              <w:t>7</w:t>
            </w:r>
            <w:r w:rsidR="00F835AE">
              <w:rPr>
                <w:noProof/>
                <w:webHidden/>
              </w:rPr>
              <w:fldChar w:fldCharType="end"/>
            </w:r>
          </w:hyperlink>
        </w:p>
        <w:p w14:paraId="5D3B89CF" w14:textId="247B4B9D" w:rsidR="002A191E" w:rsidRDefault="002A191E">
          <w:r>
            <w:rPr>
              <w:b/>
              <w:bCs/>
              <w:lang w:val="fr-FR"/>
            </w:rPr>
            <w:fldChar w:fldCharType="end"/>
          </w:r>
        </w:p>
      </w:sdtContent>
    </w:sdt>
    <w:p w14:paraId="5022C561" w14:textId="77777777" w:rsidR="002A191E" w:rsidRDefault="002A191E"/>
    <w:p w14:paraId="60FB0BC1" w14:textId="77777777" w:rsidR="002A191E" w:rsidRDefault="002A191E"/>
    <w:p w14:paraId="19FECC13" w14:textId="77777777" w:rsidR="002A191E" w:rsidRDefault="002A191E"/>
    <w:p w14:paraId="5EE7AA06" w14:textId="77777777" w:rsidR="002A191E" w:rsidRDefault="002A191E"/>
    <w:p w14:paraId="7872A010" w14:textId="77777777" w:rsidR="002A191E" w:rsidRDefault="002A191E"/>
    <w:p w14:paraId="607377A0" w14:textId="77777777" w:rsidR="002A191E" w:rsidRDefault="002A191E">
      <w:pPr>
        <w:rPr>
          <w:rFonts w:asciiTheme="majorHAnsi" w:eastAsiaTheme="majorEastAsia" w:hAnsiTheme="majorHAnsi" w:cstheme="majorBidi"/>
          <w:color w:val="2E74B5" w:themeColor="accent1" w:themeShade="BF"/>
          <w:sz w:val="32"/>
          <w:szCs w:val="32"/>
        </w:rPr>
      </w:pPr>
      <w:r>
        <w:br w:type="page"/>
      </w:r>
    </w:p>
    <w:p w14:paraId="48C13208" w14:textId="77777777" w:rsidR="00A13529" w:rsidRDefault="00A13529" w:rsidP="00A13529">
      <w:pPr>
        <w:pStyle w:val="Titre1"/>
      </w:pPr>
      <w:bookmarkStart w:id="0" w:name="_Toc144288588"/>
      <w:r>
        <w:lastRenderedPageBreak/>
        <w:t>Préambule</w:t>
      </w:r>
      <w:bookmarkEnd w:id="0"/>
    </w:p>
    <w:p w14:paraId="36A92EE1" w14:textId="77777777" w:rsidR="00A13529" w:rsidRDefault="00A13529" w:rsidP="00A13529">
      <w:pPr>
        <w:jc w:val="both"/>
      </w:pPr>
      <w:r>
        <w:t>Le Centre d’Action Bénévole Domaine-du-Roy (CAB DDR) est un organisme sans but lucratif dont la mission est de promouvoir et de soutenir l'action bénévole dans les différents secteurs de l'activité humaine et de répondre, par le recrutement, aux besoins de bénévolat sur tout le territoire de la MRC du Domaine-du-Roy. De plus, il dispense des services de maintien à domicile pour les personnes aînées. Également, il facilite, auprès de la population, l'accès et la disponibilité aux aliments sains en quantité et en qualité suffisante.</w:t>
      </w:r>
    </w:p>
    <w:p w14:paraId="13783CA4" w14:textId="77777777" w:rsidR="00A13529" w:rsidRDefault="00A13529" w:rsidP="00A13529">
      <w:pPr>
        <w:jc w:val="both"/>
      </w:pPr>
    </w:p>
    <w:p w14:paraId="06BB1D53" w14:textId="77777777" w:rsidR="00A13529" w:rsidRDefault="00A13529" w:rsidP="00904447">
      <w:pPr>
        <w:jc w:val="both"/>
      </w:pPr>
      <w:r>
        <w:t>La présente politique a pour objet de préciser les principes et les procédures concernant la confidentialité des dossiers du personnel</w:t>
      </w:r>
      <w:r w:rsidR="00904447">
        <w:t>, des bénévoles</w:t>
      </w:r>
      <w:r>
        <w:t xml:space="preserve"> et des usagers du CAB DDR</w:t>
      </w:r>
      <w:r w:rsidR="00904447">
        <w:t>, de même que la protection de leurs renseignements personnels</w:t>
      </w:r>
      <w:r>
        <w:t>.</w:t>
      </w:r>
    </w:p>
    <w:p w14:paraId="5360A00A" w14:textId="77777777" w:rsidR="00A13529" w:rsidRDefault="00A13529"/>
    <w:p w14:paraId="3CE883E3" w14:textId="77777777" w:rsidR="00A13529" w:rsidRDefault="00A13529" w:rsidP="007A4215">
      <w:pPr>
        <w:pStyle w:val="Titre1"/>
      </w:pPr>
      <w:bookmarkStart w:id="1" w:name="_Toc144288589"/>
      <w:r>
        <w:t>Objectifs</w:t>
      </w:r>
      <w:bookmarkEnd w:id="1"/>
    </w:p>
    <w:p w14:paraId="3F1876A7" w14:textId="77777777" w:rsidR="007A4215" w:rsidRPr="003A70B3" w:rsidRDefault="007A4215" w:rsidP="007A4215">
      <w:pPr>
        <w:widowControl w:val="0"/>
        <w:numPr>
          <w:ilvl w:val="0"/>
          <w:numId w:val="1"/>
        </w:numPr>
        <w:tabs>
          <w:tab w:val="clear" w:pos="360"/>
          <w:tab w:val="num" w:pos="709"/>
        </w:tabs>
        <w:spacing w:after="0" w:line="240" w:lineRule="auto"/>
        <w:ind w:left="709" w:hanging="283"/>
        <w:jc w:val="both"/>
      </w:pPr>
      <w:r w:rsidRPr="003A70B3">
        <w:t>Normaliser les procédures relatives à la protection des renseignements personnels des usagers et du personnel.</w:t>
      </w:r>
    </w:p>
    <w:p w14:paraId="288CC0AF" w14:textId="77777777" w:rsidR="007A4215" w:rsidRPr="003A70B3" w:rsidRDefault="007A4215" w:rsidP="007A4215">
      <w:pPr>
        <w:widowControl w:val="0"/>
        <w:tabs>
          <w:tab w:val="num" w:pos="709"/>
        </w:tabs>
        <w:spacing w:after="0" w:line="240" w:lineRule="auto"/>
        <w:ind w:left="709" w:hanging="283"/>
        <w:jc w:val="both"/>
      </w:pPr>
    </w:p>
    <w:p w14:paraId="3AC8AF26" w14:textId="77777777" w:rsidR="007A4215" w:rsidRPr="003A70B3" w:rsidRDefault="007A4215" w:rsidP="007A4215">
      <w:pPr>
        <w:widowControl w:val="0"/>
        <w:numPr>
          <w:ilvl w:val="0"/>
          <w:numId w:val="2"/>
        </w:numPr>
        <w:tabs>
          <w:tab w:val="clear" w:pos="360"/>
          <w:tab w:val="num" w:pos="709"/>
        </w:tabs>
        <w:spacing w:after="0" w:line="240" w:lineRule="auto"/>
        <w:ind w:left="709" w:hanging="283"/>
        <w:jc w:val="both"/>
      </w:pPr>
      <w:r w:rsidRPr="003A70B3">
        <w:t>Assurer la confidentialité et la protection des renseignements person</w:t>
      </w:r>
      <w:r w:rsidR="0066570B">
        <w:t xml:space="preserve">nels détenus par l’organisation </w:t>
      </w:r>
      <w:r w:rsidR="0066570B" w:rsidRPr="000E20EB">
        <w:t>conformément à la Loi 25 du gouvernement du Québec.</w:t>
      </w:r>
      <w:r w:rsidR="0066570B">
        <w:t xml:space="preserve"> </w:t>
      </w:r>
    </w:p>
    <w:p w14:paraId="3FF419C6" w14:textId="77777777" w:rsidR="007A4215" w:rsidRPr="003A70B3" w:rsidRDefault="007A4215" w:rsidP="007A4215">
      <w:pPr>
        <w:widowControl w:val="0"/>
        <w:tabs>
          <w:tab w:val="num" w:pos="709"/>
        </w:tabs>
        <w:spacing w:after="0" w:line="240" w:lineRule="auto"/>
        <w:ind w:left="709" w:hanging="283"/>
        <w:jc w:val="both"/>
      </w:pPr>
    </w:p>
    <w:p w14:paraId="128D9A06" w14:textId="77777777" w:rsidR="007A4215" w:rsidRPr="003A70B3" w:rsidRDefault="007A4215" w:rsidP="007A4215">
      <w:pPr>
        <w:widowControl w:val="0"/>
        <w:numPr>
          <w:ilvl w:val="0"/>
          <w:numId w:val="3"/>
        </w:numPr>
        <w:tabs>
          <w:tab w:val="num" w:pos="709"/>
          <w:tab w:val="num" w:pos="1080"/>
        </w:tabs>
        <w:spacing w:after="0" w:line="240" w:lineRule="auto"/>
        <w:ind w:left="709" w:hanging="283"/>
        <w:jc w:val="both"/>
      </w:pPr>
      <w:r w:rsidRPr="003A70B3">
        <w:t>Assurer une information adéquate au personnel et aux usagers du CAB DDR concernant les procédures de confidentialités relatives à leur dossier personnel.</w:t>
      </w:r>
    </w:p>
    <w:p w14:paraId="5D5A8A88" w14:textId="77777777" w:rsidR="0066570B" w:rsidRDefault="0066570B" w:rsidP="0066570B"/>
    <w:p w14:paraId="75815FA4" w14:textId="77777777" w:rsidR="000E20EB" w:rsidRDefault="0066570B" w:rsidP="007240A3">
      <w:pPr>
        <w:pStyle w:val="Titre2"/>
      </w:pPr>
      <w:bookmarkStart w:id="2" w:name="_Toc144288590"/>
      <w:r w:rsidRPr="007240A3">
        <w:t>Informations collectées, conservées et communiquées</w:t>
      </w:r>
      <w:bookmarkEnd w:id="2"/>
    </w:p>
    <w:p w14:paraId="7F3F076B" w14:textId="77777777" w:rsidR="000E20EB" w:rsidRPr="007240A3" w:rsidRDefault="00507903" w:rsidP="000E20EB">
      <w:pPr>
        <w:rPr>
          <w:i/>
        </w:rPr>
      </w:pPr>
      <w:r w:rsidRPr="007240A3">
        <w:rPr>
          <w:i/>
        </w:rPr>
        <w:t xml:space="preserve">Voir </w:t>
      </w:r>
      <w:r w:rsidR="007240A3" w:rsidRPr="007240A3">
        <w:rPr>
          <w:i/>
        </w:rPr>
        <w:t>Inventaire des renseignements personnels</w:t>
      </w:r>
    </w:p>
    <w:p w14:paraId="300C82FE" w14:textId="77777777" w:rsidR="005D38CE" w:rsidRDefault="005D38CE" w:rsidP="005D38CE"/>
    <w:p w14:paraId="6B0A0C22" w14:textId="77777777" w:rsidR="005D38CE" w:rsidRDefault="0066570B" w:rsidP="003A70B3">
      <w:pPr>
        <w:pStyle w:val="Titre2"/>
      </w:pPr>
      <w:bookmarkStart w:id="3" w:name="_Toc144288591"/>
      <w:r w:rsidRPr="000E20EB">
        <w:t>Processus de rétention des données</w:t>
      </w:r>
      <w:bookmarkEnd w:id="3"/>
    </w:p>
    <w:p w14:paraId="7B806797" w14:textId="77777777" w:rsidR="003A70B3" w:rsidRPr="003A70B3" w:rsidRDefault="003A70B3" w:rsidP="003A70B3"/>
    <w:p w14:paraId="0812F3C9" w14:textId="77777777" w:rsidR="005D38CE" w:rsidRDefault="005D38CE" w:rsidP="00234963">
      <w:pPr>
        <w:jc w:val="both"/>
      </w:pPr>
      <w:r>
        <w:t>•</w:t>
      </w:r>
      <w:r>
        <w:tab/>
        <w:t>Les dossiers personnels doivent être conservés dans un bureau fermé, à</w:t>
      </w:r>
      <w:r w:rsidR="003A70B3">
        <w:t xml:space="preserve"> l’intérieur d’un classeur verrouillé à la fin de chaque journée. </w:t>
      </w:r>
    </w:p>
    <w:p w14:paraId="5A1F1719" w14:textId="77777777" w:rsidR="005D38CE" w:rsidRDefault="005D38CE" w:rsidP="00234963">
      <w:pPr>
        <w:jc w:val="both"/>
      </w:pPr>
    </w:p>
    <w:p w14:paraId="75C5F2F2" w14:textId="77777777" w:rsidR="005D38CE" w:rsidRDefault="005D38CE" w:rsidP="00234963">
      <w:pPr>
        <w:jc w:val="both"/>
      </w:pPr>
      <w:r>
        <w:t>•</w:t>
      </w:r>
      <w:r>
        <w:tab/>
        <w:t>Chaque dossier doit être clairement identifié au nom de la personne dans une chemise permettant de bien séparer les documents.</w:t>
      </w:r>
    </w:p>
    <w:p w14:paraId="46061816" w14:textId="77777777" w:rsidR="005D38CE" w:rsidRDefault="005D38CE" w:rsidP="00234963">
      <w:pPr>
        <w:jc w:val="both"/>
      </w:pPr>
    </w:p>
    <w:p w14:paraId="72D6ECAA" w14:textId="77777777" w:rsidR="005D38CE" w:rsidRDefault="005D38CE" w:rsidP="00234963">
      <w:pPr>
        <w:jc w:val="both"/>
      </w:pPr>
      <w:r>
        <w:t>•</w:t>
      </w:r>
      <w:r>
        <w:tab/>
        <w:t xml:space="preserve">Pour des fins de maximisation de l’espace, les documents originaux peuvent être scannés et conservés dans un fichier électronique. </w:t>
      </w:r>
    </w:p>
    <w:p w14:paraId="3A422C72" w14:textId="77777777" w:rsidR="005D38CE" w:rsidRDefault="005D38CE" w:rsidP="005D38CE"/>
    <w:p w14:paraId="17AFE077" w14:textId="77777777" w:rsidR="005D38CE" w:rsidRDefault="005D38CE" w:rsidP="005D38CE"/>
    <w:p w14:paraId="514300E8" w14:textId="77777777" w:rsidR="005D38CE" w:rsidRDefault="005D38CE" w:rsidP="00234963">
      <w:pPr>
        <w:pStyle w:val="Titre2"/>
      </w:pPr>
      <w:bookmarkStart w:id="4" w:name="_Toc144288592"/>
      <w:r>
        <w:t>Destruction des dossiers</w:t>
      </w:r>
      <w:bookmarkEnd w:id="4"/>
    </w:p>
    <w:p w14:paraId="1286AFA8" w14:textId="77777777" w:rsidR="005D38CE" w:rsidRDefault="005D38CE" w:rsidP="005D38CE"/>
    <w:p w14:paraId="540D7EAC" w14:textId="77777777" w:rsidR="0066570B" w:rsidRDefault="0066570B" w:rsidP="005D38CE">
      <w:r w:rsidRPr="00507903">
        <w:t>Informations détruites</w:t>
      </w:r>
    </w:p>
    <w:p w14:paraId="24C160A1" w14:textId="77777777" w:rsidR="0066570B" w:rsidRDefault="0066570B" w:rsidP="005D38CE"/>
    <w:p w14:paraId="29A4D9A8" w14:textId="77777777" w:rsidR="005D38CE" w:rsidRDefault="005D38CE" w:rsidP="002A191E">
      <w:pPr>
        <w:jc w:val="both"/>
      </w:pPr>
      <w:r>
        <w:t>•</w:t>
      </w:r>
      <w:r>
        <w:tab/>
        <w:t>Lorsqu’un dossier personnel est détruit, ce dernier doit obligatoirement être déchiqueté à l’aide de moyens mécaniques (ex : déchiqueteuse).</w:t>
      </w:r>
    </w:p>
    <w:p w14:paraId="343EBB5A" w14:textId="77777777" w:rsidR="005D38CE" w:rsidRDefault="005D38CE" w:rsidP="002A191E">
      <w:pPr>
        <w:jc w:val="both"/>
      </w:pPr>
    </w:p>
    <w:p w14:paraId="65A643CF" w14:textId="77777777" w:rsidR="005D38CE" w:rsidRDefault="005D38CE" w:rsidP="002A191E">
      <w:pPr>
        <w:jc w:val="both"/>
      </w:pPr>
      <w:r w:rsidRPr="00B70100">
        <w:t>•</w:t>
      </w:r>
      <w:r w:rsidRPr="00B70100">
        <w:tab/>
        <w:t>Lorsqu’un fichier électronique contenant des renseignements personnels est détruit, ce dernier doit être supprimé à l’aide d’un logiciel spécialisé permettant une suppression multiple dudit fichier afin d’enlever toute trace de ce dernier sur le disque dur.</w:t>
      </w:r>
      <w:r w:rsidR="00E87161" w:rsidRPr="00B70100">
        <w:t xml:space="preserve"> </w:t>
      </w:r>
      <w:r w:rsidR="00B70100" w:rsidRPr="00B70100">
        <w:t>La direction générale sera responsable de la</w:t>
      </w:r>
      <w:r w:rsidR="00B70100">
        <w:t xml:space="preserve"> destruction de ces fichiers. </w:t>
      </w:r>
      <w:r w:rsidR="00E87161">
        <w:t xml:space="preserve"> </w:t>
      </w:r>
    </w:p>
    <w:p w14:paraId="36844D6B" w14:textId="77777777" w:rsidR="00A13529" w:rsidRDefault="00A13529"/>
    <w:p w14:paraId="0C9AC6F5" w14:textId="77777777" w:rsidR="00A13529" w:rsidRDefault="00A13529"/>
    <w:p w14:paraId="28CF6A9D" w14:textId="77777777" w:rsidR="00A13529" w:rsidRDefault="00061F29" w:rsidP="00061F29">
      <w:pPr>
        <w:pStyle w:val="Titre2"/>
      </w:pPr>
      <w:bookmarkStart w:id="5" w:name="_Toc144288593"/>
      <w:r>
        <w:t xml:space="preserve">Partage des </w:t>
      </w:r>
      <w:r w:rsidR="00A543EC">
        <w:t>informations</w:t>
      </w:r>
      <w:bookmarkEnd w:id="5"/>
    </w:p>
    <w:p w14:paraId="3839D90F" w14:textId="77777777" w:rsidR="008A059F" w:rsidRDefault="008A059F" w:rsidP="002A191E">
      <w:pPr>
        <w:jc w:val="both"/>
      </w:pPr>
    </w:p>
    <w:p w14:paraId="1E48EDFE" w14:textId="77777777" w:rsidR="008A059F" w:rsidRPr="008A059F" w:rsidRDefault="008A059F" w:rsidP="008A059F">
      <w:pPr>
        <w:pStyle w:val="Paragraphedeliste"/>
        <w:numPr>
          <w:ilvl w:val="0"/>
          <w:numId w:val="3"/>
        </w:numPr>
        <w:ind w:left="709" w:hanging="709"/>
        <w:jc w:val="both"/>
      </w:pPr>
      <w:r w:rsidRPr="008A059F">
        <w:t>Seules les personnes dont les tâches de tr</w:t>
      </w:r>
      <w:r w:rsidR="00E87161">
        <w:t>avail exigent d’avoir accès à</w:t>
      </w:r>
      <w:r w:rsidRPr="008A059F">
        <w:t xml:space="preserve"> des renseignements confidentiels ont les accès nécessaires. </w:t>
      </w:r>
    </w:p>
    <w:p w14:paraId="6EDEDF12" w14:textId="77777777" w:rsidR="008A059F" w:rsidRDefault="008A059F" w:rsidP="008A059F">
      <w:pPr>
        <w:pStyle w:val="Paragraphedeliste"/>
        <w:ind w:left="709"/>
        <w:jc w:val="both"/>
      </w:pPr>
    </w:p>
    <w:p w14:paraId="77209F69" w14:textId="77777777" w:rsidR="008A059F" w:rsidRDefault="008A059F" w:rsidP="008A059F">
      <w:pPr>
        <w:pStyle w:val="Paragraphedeliste"/>
        <w:numPr>
          <w:ilvl w:val="0"/>
          <w:numId w:val="3"/>
        </w:numPr>
        <w:ind w:hanging="720"/>
        <w:jc w:val="both"/>
      </w:pPr>
      <w:r>
        <w:t xml:space="preserve">Les documents confidentiels peuvent être partagés entre les membres de l’équipe seulement lorsque les tâches de travail le justifient. </w:t>
      </w:r>
    </w:p>
    <w:p w14:paraId="3990724F" w14:textId="77777777" w:rsidR="008A059F" w:rsidRPr="008A059F" w:rsidRDefault="008A059F" w:rsidP="008A059F">
      <w:pPr>
        <w:pStyle w:val="Paragraphedeliste"/>
        <w:ind w:left="709"/>
        <w:jc w:val="both"/>
      </w:pPr>
    </w:p>
    <w:p w14:paraId="757E2194" w14:textId="77777777" w:rsidR="008A059F" w:rsidRPr="008A059F" w:rsidRDefault="008A059F" w:rsidP="008A059F">
      <w:pPr>
        <w:pStyle w:val="Paragraphedeliste"/>
        <w:numPr>
          <w:ilvl w:val="0"/>
          <w:numId w:val="3"/>
        </w:numPr>
        <w:ind w:left="709" w:hanging="709"/>
        <w:jc w:val="both"/>
      </w:pPr>
      <w:r w:rsidRPr="008A059F">
        <w:t xml:space="preserve">Les notes aux dossiers qui concernent les usagers et les bénévoles ne sont accessibles que par les personnes autorisées. </w:t>
      </w:r>
    </w:p>
    <w:p w14:paraId="02DB25A7" w14:textId="77777777" w:rsidR="008A059F" w:rsidRPr="008A059F" w:rsidRDefault="008A059F" w:rsidP="008A059F">
      <w:pPr>
        <w:pStyle w:val="Paragraphedeliste"/>
        <w:ind w:left="709"/>
        <w:jc w:val="both"/>
      </w:pPr>
    </w:p>
    <w:p w14:paraId="2C4026F3" w14:textId="77777777" w:rsidR="008A059F" w:rsidRDefault="008A059F" w:rsidP="008A059F">
      <w:pPr>
        <w:pStyle w:val="Paragraphedeliste"/>
        <w:numPr>
          <w:ilvl w:val="0"/>
          <w:numId w:val="3"/>
        </w:numPr>
        <w:ind w:left="709" w:hanging="709"/>
        <w:jc w:val="both"/>
      </w:pPr>
      <w:r w:rsidRPr="008A059F">
        <w:t xml:space="preserve">Les notes aux dossiers des employés ne sont accessibles que par la direction générale et par un membre du conseil d’administration. </w:t>
      </w:r>
    </w:p>
    <w:p w14:paraId="3423035C" w14:textId="77777777" w:rsidR="008A059F" w:rsidRPr="008A059F" w:rsidRDefault="008A059F" w:rsidP="008A059F">
      <w:pPr>
        <w:pStyle w:val="Paragraphedeliste"/>
        <w:ind w:left="709"/>
        <w:jc w:val="both"/>
      </w:pPr>
    </w:p>
    <w:p w14:paraId="3E44AB0D" w14:textId="77777777" w:rsidR="007B699E" w:rsidRDefault="00A543EC" w:rsidP="008A059F">
      <w:pPr>
        <w:pStyle w:val="Paragraphedeliste"/>
        <w:numPr>
          <w:ilvl w:val="0"/>
          <w:numId w:val="3"/>
        </w:numPr>
        <w:ind w:hanging="720"/>
        <w:jc w:val="both"/>
      </w:pPr>
      <w:r>
        <w:t xml:space="preserve">Les conversations confidentielles doivent se tenir à l’intérieur d’un bureau, porte fermée, en présence de personnes autorisées seulement. </w:t>
      </w:r>
    </w:p>
    <w:p w14:paraId="6B62E843" w14:textId="77777777" w:rsidR="008A059F" w:rsidRDefault="008A059F" w:rsidP="008A059F">
      <w:pPr>
        <w:pStyle w:val="Paragraphedeliste"/>
        <w:ind w:left="709"/>
        <w:jc w:val="both"/>
      </w:pPr>
    </w:p>
    <w:p w14:paraId="4C754AAD" w14:textId="77777777" w:rsidR="00A543EC" w:rsidRDefault="00A543EC" w:rsidP="008A059F">
      <w:pPr>
        <w:pStyle w:val="Paragraphedeliste"/>
        <w:numPr>
          <w:ilvl w:val="0"/>
          <w:numId w:val="3"/>
        </w:numPr>
        <w:ind w:hanging="720"/>
        <w:jc w:val="both"/>
      </w:pPr>
      <w:r>
        <w:t>Si une information confidentielle est portée à la connaissance d’une personne non autorisée, celle-ci doit avoir le professionnalisme nécessaire pour :</w:t>
      </w:r>
    </w:p>
    <w:p w14:paraId="4ABE9DE6" w14:textId="77777777" w:rsidR="00A543EC" w:rsidRDefault="00A543EC" w:rsidP="002A191E">
      <w:pPr>
        <w:pStyle w:val="Paragraphedeliste"/>
        <w:numPr>
          <w:ilvl w:val="0"/>
          <w:numId w:val="5"/>
        </w:numPr>
        <w:jc w:val="both"/>
      </w:pPr>
      <w:r>
        <w:t>Fermer la porte du bureau dont les conversations à teneur confidentielle sont audibles pour les autres.</w:t>
      </w:r>
    </w:p>
    <w:p w14:paraId="0DBC4C3C" w14:textId="77777777" w:rsidR="00A543EC" w:rsidRDefault="00A543EC" w:rsidP="002A191E">
      <w:pPr>
        <w:pStyle w:val="Paragraphedeliste"/>
        <w:jc w:val="both"/>
      </w:pPr>
    </w:p>
    <w:p w14:paraId="0BC55ECF" w14:textId="77777777" w:rsidR="00A543EC" w:rsidRDefault="00A543EC" w:rsidP="002A191E">
      <w:pPr>
        <w:pStyle w:val="Paragraphedeliste"/>
        <w:numPr>
          <w:ilvl w:val="0"/>
          <w:numId w:val="5"/>
        </w:numPr>
        <w:jc w:val="both"/>
      </w:pPr>
      <w:r>
        <w:t>Remettre un document de nature confidentielle à la bonne personne.</w:t>
      </w:r>
    </w:p>
    <w:p w14:paraId="2DD2E9D7" w14:textId="77777777" w:rsidR="00A543EC" w:rsidRDefault="00A543EC" w:rsidP="00A543EC">
      <w:pPr>
        <w:pStyle w:val="Paragraphedeliste"/>
      </w:pPr>
    </w:p>
    <w:p w14:paraId="0F61B141" w14:textId="77777777" w:rsidR="00A543EC" w:rsidRDefault="00A543EC" w:rsidP="007B699E">
      <w:pPr>
        <w:pStyle w:val="Paragraphedeliste"/>
        <w:numPr>
          <w:ilvl w:val="0"/>
          <w:numId w:val="5"/>
        </w:numPr>
        <w:jc w:val="both"/>
      </w:pPr>
      <w:r>
        <w:lastRenderedPageBreak/>
        <w:t>Référer le cas d’un client dont les</w:t>
      </w:r>
      <w:r w:rsidR="007B699E">
        <w:t xml:space="preserve"> informations sont confidentielles à la bonne personne dans l’équipe. Si le cas ne nous concerne pas, demander à la personne de garder les informations confidentielles jusqu’à ce qu’elle soit </w:t>
      </w:r>
      <w:r w:rsidR="008A059F">
        <w:t>prise</w:t>
      </w:r>
      <w:r w:rsidR="007B699E">
        <w:t xml:space="preserve"> en charge par le bon collègue.</w:t>
      </w:r>
    </w:p>
    <w:p w14:paraId="31D9BD6A" w14:textId="77777777" w:rsidR="008A059F" w:rsidRDefault="008A059F" w:rsidP="008A059F">
      <w:pPr>
        <w:pStyle w:val="Paragraphedeliste"/>
      </w:pPr>
    </w:p>
    <w:p w14:paraId="09446B32" w14:textId="77777777" w:rsidR="00A543EC" w:rsidRDefault="00A543EC" w:rsidP="007B699E">
      <w:pPr>
        <w:pStyle w:val="Paragraphedeliste"/>
        <w:numPr>
          <w:ilvl w:val="0"/>
          <w:numId w:val="5"/>
        </w:numPr>
        <w:jc w:val="both"/>
      </w:pPr>
      <w:r>
        <w:t xml:space="preserve">Ne </w:t>
      </w:r>
      <w:r w:rsidR="007B699E">
        <w:t xml:space="preserve">rechercher et ne </w:t>
      </w:r>
      <w:r>
        <w:t>garder aucun document confidentiel sur un usager, bénévole ou employé tels que la date de naissance, l’adresse, le revenu, les notes au dossier</w:t>
      </w:r>
      <w:r w:rsidR="007B699E">
        <w:t xml:space="preserve">, etc. </w:t>
      </w:r>
    </w:p>
    <w:p w14:paraId="20D10EEB" w14:textId="77777777" w:rsidR="00061F29" w:rsidRDefault="00061F29"/>
    <w:p w14:paraId="0F36183A" w14:textId="77777777" w:rsidR="00A543EC" w:rsidRDefault="00A543EC"/>
    <w:p w14:paraId="294C2E28" w14:textId="77777777" w:rsidR="00A13529" w:rsidRDefault="00061F29" w:rsidP="00061F29">
      <w:pPr>
        <w:pStyle w:val="Titre2"/>
      </w:pPr>
      <w:bookmarkStart w:id="6" w:name="_Toc144288594"/>
      <w:r>
        <w:t>Dossiers en télétravail</w:t>
      </w:r>
      <w:bookmarkEnd w:id="6"/>
    </w:p>
    <w:p w14:paraId="6A937A23" w14:textId="77777777" w:rsidR="007B699E" w:rsidRPr="007B699E" w:rsidRDefault="007B699E" w:rsidP="007B699E"/>
    <w:p w14:paraId="36C1871A" w14:textId="77777777" w:rsidR="00061F29" w:rsidRDefault="00763DEE" w:rsidP="00763DEE">
      <w:pPr>
        <w:pStyle w:val="Paragraphedeliste"/>
        <w:numPr>
          <w:ilvl w:val="0"/>
          <w:numId w:val="4"/>
        </w:numPr>
        <w:ind w:hanging="720"/>
        <w:jc w:val="both"/>
      </w:pPr>
      <w:r>
        <w:t xml:space="preserve">Les personnes autorisées à faire du télétravail s’engagent à ne pas apporter de dossiers confidentiels à la maison sans consentement de la direction générale. </w:t>
      </w:r>
    </w:p>
    <w:p w14:paraId="3968C9FC" w14:textId="77777777" w:rsidR="00A543EC" w:rsidRDefault="00A543EC" w:rsidP="00A543EC">
      <w:pPr>
        <w:pStyle w:val="Paragraphedeliste"/>
        <w:jc w:val="both"/>
      </w:pPr>
    </w:p>
    <w:p w14:paraId="0419A4B6" w14:textId="77777777" w:rsidR="00763DEE" w:rsidRDefault="00763DEE" w:rsidP="00763DEE">
      <w:pPr>
        <w:pStyle w:val="Paragraphedeliste"/>
        <w:numPr>
          <w:ilvl w:val="0"/>
          <w:numId w:val="4"/>
        </w:numPr>
        <w:ind w:hanging="720"/>
        <w:jc w:val="both"/>
      </w:pPr>
      <w:r>
        <w:t xml:space="preserve">Les renseignements contenus sur l’ordinateur portable </w:t>
      </w:r>
      <w:r w:rsidR="002A191E">
        <w:t xml:space="preserve">ne doivent en aucun cas être disponibles ou visibles pour les personnes circulant dans la résidence. </w:t>
      </w:r>
    </w:p>
    <w:p w14:paraId="66D09DA0" w14:textId="77777777" w:rsidR="007B699E" w:rsidRDefault="007B699E" w:rsidP="007B699E">
      <w:pPr>
        <w:pStyle w:val="Paragraphedeliste"/>
      </w:pPr>
    </w:p>
    <w:p w14:paraId="6C3BF636" w14:textId="77777777" w:rsidR="007B699E" w:rsidRDefault="007B699E" w:rsidP="00763DEE">
      <w:pPr>
        <w:pStyle w:val="Paragraphedeliste"/>
        <w:numPr>
          <w:ilvl w:val="0"/>
          <w:numId w:val="4"/>
        </w:numPr>
        <w:ind w:hanging="720"/>
        <w:jc w:val="both"/>
      </w:pPr>
      <w:r>
        <w:t>Les documents doivent être rangés à la fin de chaque journée et l’ordinateur portable doit être éteint et muni d’un mot de passe.</w:t>
      </w:r>
    </w:p>
    <w:p w14:paraId="3258DFC9" w14:textId="77777777" w:rsidR="00A529B9" w:rsidRDefault="00A529B9" w:rsidP="00A529B9">
      <w:pPr>
        <w:pStyle w:val="Paragraphedeliste"/>
      </w:pPr>
    </w:p>
    <w:p w14:paraId="1444E6D9" w14:textId="202A760B" w:rsidR="00A529B9" w:rsidRDefault="001006B3" w:rsidP="00763DEE">
      <w:pPr>
        <w:pStyle w:val="Paragraphedeliste"/>
        <w:numPr>
          <w:ilvl w:val="0"/>
          <w:numId w:val="4"/>
        </w:numPr>
        <w:ind w:hanging="720"/>
        <w:jc w:val="both"/>
      </w:pPr>
      <w:r w:rsidRPr="00340D00">
        <w:t xml:space="preserve">Les bénévoles </w:t>
      </w:r>
      <w:r w:rsidR="00F677B1" w:rsidRPr="00340D00">
        <w:t>peuvent détenir</w:t>
      </w:r>
      <w:r w:rsidRPr="00340D00">
        <w:t xml:space="preserve"> des renseignements personnels</w:t>
      </w:r>
      <w:r w:rsidR="009E17F0" w:rsidRPr="00340D00">
        <w:t xml:space="preserve"> </w:t>
      </w:r>
      <w:r w:rsidR="00F677B1" w:rsidRPr="00340D00">
        <w:t>dans certains cas très spécifiques et nécessaires</w:t>
      </w:r>
      <w:r w:rsidR="00D433D6" w:rsidRPr="00340D00">
        <w:t xml:space="preserve">. Ces informations sont </w:t>
      </w:r>
      <w:r w:rsidR="00885F19" w:rsidRPr="00340D00">
        <w:t>données</w:t>
      </w:r>
      <w:r w:rsidR="00D433D6" w:rsidRPr="00340D00">
        <w:t xml:space="preserve"> de manière verbale (conditions de santé)</w:t>
      </w:r>
      <w:r w:rsidR="00A31E21" w:rsidRPr="00340D00">
        <w:t xml:space="preserve"> et une attention est portée par le responsable de service sur la confidentialité et le respect de la Loi 25. De plus, à chaque année</w:t>
      </w:r>
      <w:r w:rsidR="00452D87" w:rsidRPr="00340D00">
        <w:t xml:space="preserve"> lors des rencontres de services, un point statutaire sera à l’ordre du jour concernant la Loi 25 et les obligations des bénévoles. </w:t>
      </w:r>
    </w:p>
    <w:p w14:paraId="3AE05F49" w14:textId="77777777" w:rsidR="00B47A93" w:rsidRDefault="00B47A93" w:rsidP="00B47A93">
      <w:pPr>
        <w:pStyle w:val="Paragraphedeliste"/>
      </w:pPr>
    </w:p>
    <w:p w14:paraId="1F31218A" w14:textId="0C1EF8BB" w:rsidR="00B47A93" w:rsidRPr="00340D00" w:rsidRDefault="00B47A93" w:rsidP="00763DEE">
      <w:pPr>
        <w:pStyle w:val="Paragraphedeliste"/>
        <w:numPr>
          <w:ilvl w:val="0"/>
          <w:numId w:val="4"/>
        </w:numPr>
        <w:ind w:hanging="720"/>
        <w:jc w:val="both"/>
      </w:pPr>
      <w:r>
        <w:t>Les bénévoles de tous les services signent un accord de confidentialité.</w:t>
      </w:r>
    </w:p>
    <w:p w14:paraId="536175D2" w14:textId="77777777" w:rsidR="00061F29" w:rsidRDefault="00061F29"/>
    <w:p w14:paraId="5CF1CB09" w14:textId="77777777" w:rsidR="00265A23" w:rsidRDefault="00265A23" w:rsidP="00265A23"/>
    <w:p w14:paraId="4306F8A1" w14:textId="77777777" w:rsidR="00265A23" w:rsidRDefault="00265A23" w:rsidP="00265A23">
      <w:pPr>
        <w:pStyle w:val="Titre2"/>
      </w:pPr>
      <w:bookmarkStart w:id="7" w:name="_Toc144288595"/>
      <w:r w:rsidRPr="00FE65EC">
        <w:t>Incident de confidentialité</w:t>
      </w:r>
      <w:bookmarkEnd w:id="7"/>
    </w:p>
    <w:p w14:paraId="7D7D0297" w14:textId="77777777" w:rsidR="00265A23" w:rsidRDefault="00265A23" w:rsidP="00265A23"/>
    <w:p w14:paraId="3FD94D59" w14:textId="77777777" w:rsidR="00265A23" w:rsidRDefault="00EE2A93" w:rsidP="00EE2A93">
      <w:pPr>
        <w:pStyle w:val="Paragraphedeliste"/>
        <w:numPr>
          <w:ilvl w:val="0"/>
          <w:numId w:val="4"/>
        </w:numPr>
        <w:jc w:val="both"/>
      </w:pPr>
      <w:r w:rsidRPr="00EE2A93">
        <w:t>Tout accès, toute communication ou toute utilisation de renseignements personnels qui n'est pas autorisé par la loi, ainsi que la perte de renseignements personnels ou toute autre atteinte à la protection des renseignements personnels constitue un incident de confidentialité.</w:t>
      </w:r>
    </w:p>
    <w:p w14:paraId="0E7917CB" w14:textId="77777777" w:rsidR="00FE65EC" w:rsidRDefault="00FE65EC" w:rsidP="00FE65EC">
      <w:pPr>
        <w:pStyle w:val="Paragraphedeliste"/>
        <w:jc w:val="both"/>
      </w:pPr>
    </w:p>
    <w:p w14:paraId="56926CA9" w14:textId="77777777" w:rsidR="00FE65EC" w:rsidRPr="00FE65EC" w:rsidRDefault="00FE65EC" w:rsidP="00FE65EC">
      <w:pPr>
        <w:pStyle w:val="Paragraphedeliste"/>
        <w:numPr>
          <w:ilvl w:val="0"/>
          <w:numId w:val="4"/>
        </w:numPr>
        <w:spacing w:after="0" w:line="240" w:lineRule="auto"/>
        <w:ind w:hanging="720"/>
        <w:jc w:val="both"/>
      </w:pPr>
      <w:r>
        <w:t xml:space="preserve">Procédure </w:t>
      </w:r>
      <w:r w:rsidR="00265A23" w:rsidRPr="00FE65EC">
        <w:t xml:space="preserve">de traitement en cas d’incident de confidentialité </w:t>
      </w:r>
    </w:p>
    <w:p w14:paraId="4A5F65C9" w14:textId="77777777" w:rsidR="00EE2A93" w:rsidRDefault="00EE2A93">
      <w:r w:rsidRPr="00EE2A93">
        <w:rPr>
          <w:noProof/>
        </w:rPr>
        <w:lastRenderedPageBreak/>
        <w:drawing>
          <wp:anchor distT="0" distB="0" distL="114300" distR="114300" simplePos="0" relativeHeight="251659264" behindDoc="1" locked="0" layoutInCell="1" allowOverlap="1" wp14:anchorId="10391785" wp14:editId="794806C1">
            <wp:simplePos x="0" y="0"/>
            <wp:positionH relativeFrom="column">
              <wp:posOffset>-61595</wp:posOffset>
            </wp:positionH>
            <wp:positionV relativeFrom="paragraph">
              <wp:posOffset>0</wp:posOffset>
            </wp:positionV>
            <wp:extent cx="6141720" cy="8598535"/>
            <wp:effectExtent l="0" t="0" r="0" b="0"/>
            <wp:wrapTight wrapText="bothSides">
              <wp:wrapPolygon edited="0">
                <wp:start x="0" y="0"/>
                <wp:lineTo x="0" y="21535"/>
                <wp:lineTo x="21506" y="21535"/>
                <wp:lineTo x="21506"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141720" cy="8598535"/>
                    </a:xfrm>
                    <a:prstGeom prst="rect">
                      <a:avLst/>
                    </a:prstGeom>
                  </pic:spPr>
                </pic:pic>
              </a:graphicData>
            </a:graphic>
            <wp14:sizeRelH relativeFrom="page">
              <wp14:pctWidth>0</wp14:pctWidth>
            </wp14:sizeRelH>
            <wp14:sizeRelV relativeFrom="page">
              <wp14:pctHeight>0</wp14:pctHeight>
            </wp14:sizeRelV>
          </wp:anchor>
        </w:drawing>
      </w:r>
      <w:r>
        <w:br w:type="page"/>
      </w:r>
    </w:p>
    <w:p w14:paraId="48D0BA6B" w14:textId="77777777" w:rsidR="002A191E" w:rsidRDefault="002A191E" w:rsidP="00EE2A93">
      <w:pPr>
        <w:pStyle w:val="Titre2"/>
      </w:pPr>
      <w:bookmarkStart w:id="8" w:name="_Toc144288596"/>
      <w:r>
        <w:lastRenderedPageBreak/>
        <w:t>Non-respect de la politique</w:t>
      </w:r>
      <w:bookmarkEnd w:id="8"/>
    </w:p>
    <w:p w14:paraId="0A8C7204" w14:textId="77777777" w:rsidR="002A191E" w:rsidRDefault="002A191E"/>
    <w:p w14:paraId="48FEC072" w14:textId="77777777" w:rsidR="002A191E" w:rsidRDefault="002A191E" w:rsidP="002A191E">
      <w:pPr>
        <w:pStyle w:val="Paragraphedeliste"/>
        <w:numPr>
          <w:ilvl w:val="0"/>
          <w:numId w:val="6"/>
        </w:numPr>
        <w:jc w:val="both"/>
      </w:pPr>
      <w:r>
        <w:t xml:space="preserve">En cas de non-respect de cette politique, des mesures disciplinaires </w:t>
      </w:r>
      <w:r w:rsidR="00EE2A93">
        <w:t xml:space="preserve">(voir la politique de gestion des ressources humaines) </w:t>
      </w:r>
      <w:r>
        <w:t xml:space="preserve">s’appliqueront selon la gravité de la faute et du dossier de la personne fautive. </w:t>
      </w:r>
    </w:p>
    <w:p w14:paraId="09606BDC" w14:textId="77777777" w:rsidR="00EE2A93" w:rsidRDefault="00EE2A93" w:rsidP="005B60BB">
      <w:pPr>
        <w:jc w:val="both"/>
      </w:pPr>
    </w:p>
    <w:p w14:paraId="2AB5BDD6" w14:textId="4325A505" w:rsidR="00A05370" w:rsidRDefault="00A05370">
      <w:pPr>
        <w:rPr>
          <w:rFonts w:asciiTheme="majorHAnsi" w:eastAsiaTheme="majorEastAsia" w:hAnsiTheme="majorHAnsi" w:cstheme="majorBidi"/>
          <w:color w:val="2E74B5" w:themeColor="accent1" w:themeShade="BF"/>
          <w:sz w:val="26"/>
          <w:szCs w:val="26"/>
        </w:rPr>
      </w:pPr>
    </w:p>
    <w:p w14:paraId="53168800" w14:textId="21A0A3B9" w:rsidR="005B60BB" w:rsidRDefault="005B60BB" w:rsidP="00EE2A93">
      <w:pPr>
        <w:pStyle w:val="Titre2"/>
      </w:pPr>
      <w:bookmarkStart w:id="9" w:name="_Toc144288597"/>
      <w:r>
        <w:t>Signature et engagement</w:t>
      </w:r>
      <w:bookmarkEnd w:id="9"/>
    </w:p>
    <w:p w14:paraId="226C40DE" w14:textId="4803F342" w:rsidR="005B60BB" w:rsidRDefault="00A55D17" w:rsidP="005B60BB">
      <w:pPr>
        <w:jc w:val="both"/>
      </w:pPr>
      <w:r>
        <w:t xml:space="preserve">Le formulaire d’engagement </w:t>
      </w:r>
      <w:r w:rsidR="004C7DFF">
        <w:t xml:space="preserve">des employés et des bénévoles </w:t>
      </w:r>
      <w:r>
        <w:t>comprend les signatures de</w:t>
      </w:r>
      <w:r w:rsidR="006619BB">
        <w:t>s politiques du CAB, dont la politique de confidentialité et de protection des renseignements personnels.</w:t>
      </w:r>
    </w:p>
    <w:p w14:paraId="5DFBC651" w14:textId="77777777" w:rsidR="00B06F20" w:rsidRDefault="00B06F20" w:rsidP="005B60BB">
      <w:pPr>
        <w:jc w:val="both"/>
      </w:pPr>
    </w:p>
    <w:p w14:paraId="4E10293B" w14:textId="77777777" w:rsidR="00B06F20" w:rsidRDefault="00B06F20" w:rsidP="005B60BB">
      <w:pPr>
        <w:jc w:val="both"/>
      </w:pPr>
    </w:p>
    <w:p w14:paraId="7898BF98" w14:textId="77777777" w:rsidR="00B06F20" w:rsidRDefault="00B06F20" w:rsidP="005B60BB">
      <w:pPr>
        <w:jc w:val="both"/>
      </w:pPr>
    </w:p>
    <w:p w14:paraId="38DA0E1F" w14:textId="77777777" w:rsidR="00B06F20" w:rsidRDefault="00B06F20" w:rsidP="005B60BB">
      <w:pPr>
        <w:jc w:val="both"/>
      </w:pPr>
    </w:p>
    <w:p w14:paraId="1B85EFF9" w14:textId="77777777" w:rsidR="00B06F20" w:rsidRDefault="00B06F20" w:rsidP="005B60BB">
      <w:pPr>
        <w:jc w:val="both"/>
      </w:pPr>
    </w:p>
    <w:p w14:paraId="38AE31E2" w14:textId="77777777" w:rsidR="00B06F20" w:rsidRDefault="00B06F20" w:rsidP="005B60BB">
      <w:pPr>
        <w:jc w:val="both"/>
      </w:pPr>
    </w:p>
    <w:p w14:paraId="6799DE68" w14:textId="77777777" w:rsidR="00B06F20" w:rsidRDefault="00B06F20" w:rsidP="005B60BB">
      <w:pPr>
        <w:jc w:val="both"/>
      </w:pPr>
    </w:p>
    <w:p w14:paraId="424BC80B" w14:textId="77777777" w:rsidR="00B06F20" w:rsidRDefault="00B06F20" w:rsidP="005B60BB">
      <w:pPr>
        <w:jc w:val="both"/>
      </w:pPr>
    </w:p>
    <w:p w14:paraId="4CFA7F5B" w14:textId="77777777" w:rsidR="00B06F20" w:rsidRDefault="00B06F20" w:rsidP="005B60BB">
      <w:pPr>
        <w:jc w:val="both"/>
      </w:pPr>
    </w:p>
    <w:p w14:paraId="04030818" w14:textId="77777777" w:rsidR="00B06F20" w:rsidRDefault="00B06F20" w:rsidP="005B60BB">
      <w:pPr>
        <w:jc w:val="both"/>
      </w:pPr>
    </w:p>
    <w:p w14:paraId="33FC1195" w14:textId="77777777" w:rsidR="00B06F20" w:rsidRDefault="00B06F20" w:rsidP="005B60BB">
      <w:pPr>
        <w:jc w:val="both"/>
      </w:pPr>
    </w:p>
    <w:p w14:paraId="465D41F1" w14:textId="77777777" w:rsidR="00B06F20" w:rsidRDefault="00B06F20" w:rsidP="005B60BB">
      <w:pPr>
        <w:jc w:val="both"/>
      </w:pPr>
    </w:p>
    <w:p w14:paraId="564EE2D0" w14:textId="77777777" w:rsidR="00B06F20" w:rsidRDefault="00B06F20" w:rsidP="005B60BB">
      <w:pPr>
        <w:jc w:val="both"/>
      </w:pPr>
    </w:p>
    <w:p w14:paraId="215C9E33" w14:textId="77777777" w:rsidR="00B06F20" w:rsidRDefault="00B06F20" w:rsidP="005B60BB">
      <w:pPr>
        <w:jc w:val="both"/>
      </w:pPr>
    </w:p>
    <w:p w14:paraId="6CC4C82D" w14:textId="77777777" w:rsidR="00B06F20" w:rsidRDefault="00B06F20" w:rsidP="005B60BB">
      <w:pPr>
        <w:jc w:val="both"/>
      </w:pPr>
    </w:p>
    <w:p w14:paraId="44B98BD5" w14:textId="77777777" w:rsidR="00B06F20" w:rsidRDefault="00B06F20" w:rsidP="005B60BB">
      <w:pPr>
        <w:jc w:val="both"/>
      </w:pPr>
    </w:p>
    <w:p w14:paraId="47007D36" w14:textId="77777777" w:rsidR="00B06F20" w:rsidRDefault="00B06F20" w:rsidP="005B60BB">
      <w:pPr>
        <w:jc w:val="both"/>
      </w:pPr>
    </w:p>
    <w:p w14:paraId="11DE9534" w14:textId="77777777" w:rsidR="00B06F20" w:rsidRDefault="00B06F20" w:rsidP="00B06F20">
      <w:pPr>
        <w:pStyle w:val="Titre2"/>
      </w:pPr>
      <w:bookmarkStart w:id="10" w:name="_Toc144288598"/>
      <w:r>
        <w:t>REMERCIEMENTS</w:t>
      </w:r>
      <w:bookmarkEnd w:id="10"/>
    </w:p>
    <w:p w14:paraId="230EACA1" w14:textId="77777777" w:rsidR="00B06F20" w:rsidRDefault="00B06F20" w:rsidP="00B06F20">
      <w:pPr>
        <w:jc w:val="both"/>
      </w:pPr>
    </w:p>
    <w:p w14:paraId="0E2DE609" w14:textId="74E66B67" w:rsidR="00B06F20" w:rsidRDefault="00B06F20" w:rsidP="005B60BB">
      <w:pPr>
        <w:jc w:val="both"/>
      </w:pPr>
      <w:r>
        <w:t xml:space="preserve">Nous tenons à remercier la Fédération </w:t>
      </w:r>
      <w:proofErr w:type="gramStart"/>
      <w:r>
        <w:t>des  centres</w:t>
      </w:r>
      <w:proofErr w:type="gramEnd"/>
      <w:r>
        <w:t xml:space="preserve"> d’action bénévole et la CDC Domaine-du-Roy pour leur support dans l’application de la loi 25 et dont notre politique s’est fortement inspirée.</w:t>
      </w:r>
    </w:p>
    <w:sectPr w:rsidR="00B06F2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27CC3"/>
    <w:multiLevelType w:val="hybridMultilevel"/>
    <w:tmpl w:val="20F49B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2F316EE"/>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C1D2CBC"/>
    <w:multiLevelType w:val="hybridMultilevel"/>
    <w:tmpl w:val="C4EE97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1862824"/>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C19414C"/>
    <w:multiLevelType w:val="singleLevel"/>
    <w:tmpl w:val="0C0C0001"/>
    <w:lvl w:ilvl="0">
      <w:start w:val="1"/>
      <w:numFmt w:val="bullet"/>
      <w:lvlText w:val=""/>
      <w:lvlJc w:val="left"/>
      <w:pPr>
        <w:ind w:left="720" w:hanging="360"/>
      </w:pPr>
      <w:rPr>
        <w:rFonts w:ascii="Symbol" w:hAnsi="Symbol" w:hint="default"/>
      </w:rPr>
    </w:lvl>
  </w:abstractNum>
  <w:abstractNum w:abstractNumId="5" w15:restartNumberingAfterBreak="0">
    <w:nsid w:val="78924BC6"/>
    <w:multiLevelType w:val="hybridMultilevel"/>
    <w:tmpl w:val="4E5A59D6"/>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num w:numId="1" w16cid:durableId="1213422739">
    <w:abstractNumId w:val="1"/>
  </w:num>
  <w:num w:numId="2" w16cid:durableId="1423377979">
    <w:abstractNumId w:val="3"/>
  </w:num>
  <w:num w:numId="3" w16cid:durableId="337275263">
    <w:abstractNumId w:val="4"/>
  </w:num>
  <w:num w:numId="4" w16cid:durableId="778140619">
    <w:abstractNumId w:val="2"/>
  </w:num>
  <w:num w:numId="5" w16cid:durableId="1700280807">
    <w:abstractNumId w:val="5"/>
  </w:num>
  <w:num w:numId="6" w16cid:durableId="390469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29"/>
    <w:rsid w:val="00061F29"/>
    <w:rsid w:val="000E20EB"/>
    <w:rsid w:val="001006B3"/>
    <w:rsid w:val="001F3EFF"/>
    <w:rsid w:val="00234963"/>
    <w:rsid w:val="00265A23"/>
    <w:rsid w:val="002A191E"/>
    <w:rsid w:val="00340D00"/>
    <w:rsid w:val="003A70B3"/>
    <w:rsid w:val="00401732"/>
    <w:rsid w:val="00452D87"/>
    <w:rsid w:val="00454C21"/>
    <w:rsid w:val="004C7DFF"/>
    <w:rsid w:val="004E5C02"/>
    <w:rsid w:val="00503C5C"/>
    <w:rsid w:val="00507903"/>
    <w:rsid w:val="005B60BB"/>
    <w:rsid w:val="005D38CE"/>
    <w:rsid w:val="005E6818"/>
    <w:rsid w:val="006619BB"/>
    <w:rsid w:val="0066570B"/>
    <w:rsid w:val="007240A3"/>
    <w:rsid w:val="00763DEE"/>
    <w:rsid w:val="0079335B"/>
    <w:rsid w:val="007A4215"/>
    <w:rsid w:val="007B1F37"/>
    <w:rsid w:val="007B699E"/>
    <w:rsid w:val="00885F19"/>
    <w:rsid w:val="008A059F"/>
    <w:rsid w:val="00904447"/>
    <w:rsid w:val="00987811"/>
    <w:rsid w:val="009A733B"/>
    <w:rsid w:val="009E17F0"/>
    <w:rsid w:val="00A05370"/>
    <w:rsid w:val="00A13529"/>
    <w:rsid w:val="00A25E57"/>
    <w:rsid w:val="00A31E21"/>
    <w:rsid w:val="00A529B9"/>
    <w:rsid w:val="00A543EC"/>
    <w:rsid w:val="00A55D17"/>
    <w:rsid w:val="00B06F20"/>
    <w:rsid w:val="00B13570"/>
    <w:rsid w:val="00B47A93"/>
    <w:rsid w:val="00B70100"/>
    <w:rsid w:val="00C12098"/>
    <w:rsid w:val="00CB7DE8"/>
    <w:rsid w:val="00CF321D"/>
    <w:rsid w:val="00D433D6"/>
    <w:rsid w:val="00D91EAE"/>
    <w:rsid w:val="00E87161"/>
    <w:rsid w:val="00EE2A93"/>
    <w:rsid w:val="00F12800"/>
    <w:rsid w:val="00F677B1"/>
    <w:rsid w:val="00F835AE"/>
    <w:rsid w:val="00FE65EC"/>
    <w:rsid w:val="00FF1F6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1310"/>
  <w15:chartTrackingRefBased/>
  <w15:docId w15:val="{45BD0EEB-4E6C-4A29-8129-D8B9AC25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135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2349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3529"/>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234963"/>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3A70B3"/>
    <w:pPr>
      <w:ind w:left="720"/>
      <w:contextualSpacing/>
    </w:pPr>
  </w:style>
  <w:style w:type="paragraph" w:styleId="En-ttedetabledesmatires">
    <w:name w:val="TOC Heading"/>
    <w:basedOn w:val="Titre1"/>
    <w:next w:val="Normal"/>
    <w:uiPriority w:val="39"/>
    <w:unhideWhenUsed/>
    <w:qFormat/>
    <w:rsid w:val="002A191E"/>
    <w:pPr>
      <w:outlineLvl w:val="9"/>
    </w:pPr>
    <w:rPr>
      <w:lang w:eastAsia="fr-CA"/>
    </w:rPr>
  </w:style>
  <w:style w:type="paragraph" w:styleId="TM1">
    <w:name w:val="toc 1"/>
    <w:basedOn w:val="Normal"/>
    <w:next w:val="Normal"/>
    <w:autoRedefine/>
    <w:uiPriority w:val="39"/>
    <w:unhideWhenUsed/>
    <w:rsid w:val="002A191E"/>
    <w:pPr>
      <w:spacing w:after="100"/>
    </w:pPr>
  </w:style>
  <w:style w:type="paragraph" w:styleId="TM2">
    <w:name w:val="toc 2"/>
    <w:basedOn w:val="Normal"/>
    <w:next w:val="Normal"/>
    <w:autoRedefine/>
    <w:uiPriority w:val="39"/>
    <w:unhideWhenUsed/>
    <w:rsid w:val="002A191E"/>
    <w:pPr>
      <w:spacing w:after="100"/>
      <w:ind w:left="220"/>
    </w:pPr>
  </w:style>
  <w:style w:type="character" w:styleId="Lienhypertexte">
    <w:name w:val="Hyperlink"/>
    <w:basedOn w:val="Policepardfaut"/>
    <w:uiPriority w:val="99"/>
    <w:unhideWhenUsed/>
    <w:rsid w:val="002A191E"/>
    <w:rPr>
      <w:color w:val="0563C1" w:themeColor="hyperlink"/>
      <w:u w:val="single"/>
    </w:rPr>
  </w:style>
  <w:style w:type="table" w:styleId="Grilledutableau">
    <w:name w:val="Table Grid"/>
    <w:basedOn w:val="TableauNormal"/>
    <w:uiPriority w:val="39"/>
    <w:rsid w:val="000E2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E2A93"/>
    <w:rPr>
      <w:sz w:val="16"/>
      <w:szCs w:val="16"/>
    </w:rPr>
  </w:style>
  <w:style w:type="paragraph" w:styleId="Commentaire">
    <w:name w:val="annotation text"/>
    <w:basedOn w:val="Normal"/>
    <w:link w:val="CommentaireCar"/>
    <w:uiPriority w:val="99"/>
    <w:semiHidden/>
    <w:unhideWhenUsed/>
    <w:rsid w:val="00EE2A93"/>
    <w:pPr>
      <w:spacing w:line="240" w:lineRule="auto"/>
    </w:pPr>
    <w:rPr>
      <w:sz w:val="20"/>
      <w:szCs w:val="20"/>
    </w:rPr>
  </w:style>
  <w:style w:type="character" w:customStyle="1" w:styleId="CommentaireCar">
    <w:name w:val="Commentaire Car"/>
    <w:basedOn w:val="Policepardfaut"/>
    <w:link w:val="Commentaire"/>
    <w:uiPriority w:val="99"/>
    <w:semiHidden/>
    <w:rsid w:val="00EE2A93"/>
    <w:rPr>
      <w:sz w:val="20"/>
      <w:szCs w:val="20"/>
    </w:rPr>
  </w:style>
  <w:style w:type="paragraph" w:styleId="Objetducommentaire">
    <w:name w:val="annotation subject"/>
    <w:basedOn w:val="Commentaire"/>
    <w:next w:val="Commentaire"/>
    <w:link w:val="ObjetducommentaireCar"/>
    <w:uiPriority w:val="99"/>
    <w:semiHidden/>
    <w:unhideWhenUsed/>
    <w:rsid w:val="00EE2A93"/>
    <w:rPr>
      <w:b/>
      <w:bCs/>
    </w:rPr>
  </w:style>
  <w:style w:type="character" w:customStyle="1" w:styleId="ObjetducommentaireCar">
    <w:name w:val="Objet du commentaire Car"/>
    <w:basedOn w:val="CommentaireCar"/>
    <w:link w:val="Objetducommentaire"/>
    <w:uiPriority w:val="99"/>
    <w:semiHidden/>
    <w:rsid w:val="00EE2A93"/>
    <w:rPr>
      <w:b/>
      <w:bCs/>
      <w:sz w:val="20"/>
      <w:szCs w:val="20"/>
    </w:rPr>
  </w:style>
  <w:style w:type="paragraph" w:styleId="Textedebulles">
    <w:name w:val="Balloon Text"/>
    <w:basedOn w:val="Normal"/>
    <w:link w:val="TextedebullesCar"/>
    <w:uiPriority w:val="99"/>
    <w:semiHidden/>
    <w:unhideWhenUsed/>
    <w:rsid w:val="00EE2A9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2A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99C0DC6C5AD945B0AA7A48272DBF87" ma:contentTypeVersion="14" ma:contentTypeDescription="Crée un document." ma:contentTypeScope="" ma:versionID="89749cade9ecfae848126f9da7cf560e">
  <xsd:schema xmlns:xsd="http://www.w3.org/2001/XMLSchema" xmlns:xs="http://www.w3.org/2001/XMLSchema" xmlns:p="http://schemas.microsoft.com/office/2006/metadata/properties" xmlns:ns2="e91a8445-a69e-4c0a-9cd5-0534ce7ccf8b" xmlns:ns3="c7ae4548-d9ef-4285-9996-85cd48c3664d" targetNamespace="http://schemas.microsoft.com/office/2006/metadata/properties" ma:root="true" ma:fieldsID="7056a06ae85900b380233fd749d48bb5" ns2:_="" ns3:_="">
    <xsd:import namespace="e91a8445-a69e-4c0a-9cd5-0534ce7ccf8b"/>
    <xsd:import namespace="c7ae4548-d9ef-4285-9996-85cd48c366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a8445-a69e-4c0a-9cd5-0534ce7ccf8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b81440e4-61fe-49fa-bdba-c17ff954f8d6}" ma:internalName="TaxCatchAll" ma:showField="CatchAllData" ma:web="e91a8445-a69e-4c0a-9cd5-0534ce7ccf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e4548-d9ef-4285-9996-85cd48c366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04792713-305c-49ea-a09e-dc5a3c735bc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ae4548-d9ef-4285-9996-85cd48c3664d">
      <Terms xmlns="http://schemas.microsoft.com/office/infopath/2007/PartnerControls"/>
    </lcf76f155ced4ddcb4097134ff3c332f>
    <TaxCatchAll xmlns="e91a8445-a69e-4c0a-9cd5-0534ce7ccf8b" xsi:nil="true"/>
  </documentManagement>
</p:properties>
</file>

<file path=customXml/itemProps1.xml><?xml version="1.0" encoding="utf-8"?>
<ds:datastoreItem xmlns:ds="http://schemas.openxmlformats.org/officeDocument/2006/customXml" ds:itemID="{C60D36EC-D898-42EA-B08E-A2302BA36857}">
  <ds:schemaRefs>
    <ds:schemaRef ds:uri="http://schemas.openxmlformats.org/officeDocument/2006/bibliography"/>
  </ds:schemaRefs>
</ds:datastoreItem>
</file>

<file path=customXml/itemProps2.xml><?xml version="1.0" encoding="utf-8"?>
<ds:datastoreItem xmlns:ds="http://schemas.openxmlformats.org/officeDocument/2006/customXml" ds:itemID="{90D8D20D-22E6-4F34-A59C-ED0C13FC4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a8445-a69e-4c0a-9cd5-0534ce7ccf8b"/>
    <ds:schemaRef ds:uri="c7ae4548-d9ef-4285-9996-85cd48c36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C7ED75-D8EC-4267-9962-7260FC178C58}">
  <ds:schemaRefs>
    <ds:schemaRef ds:uri="http://schemas.microsoft.com/sharepoint/v3/contenttype/forms"/>
  </ds:schemaRefs>
</ds:datastoreItem>
</file>

<file path=customXml/itemProps4.xml><?xml version="1.0" encoding="utf-8"?>
<ds:datastoreItem xmlns:ds="http://schemas.openxmlformats.org/officeDocument/2006/customXml" ds:itemID="{CBB4ECE1-9C27-4BE1-A7C6-06CF35DBE2DE}">
  <ds:schemaRefs>
    <ds:schemaRef ds:uri="http://schemas.microsoft.com/office/2006/metadata/properties"/>
    <ds:schemaRef ds:uri="http://schemas.microsoft.com/office/infopath/2007/PartnerControls"/>
    <ds:schemaRef ds:uri="c7ae4548-d9ef-4285-9996-85cd48c3664d"/>
    <ds:schemaRef ds:uri="e91a8445-a69e-4c0a-9cd5-0534ce7ccf8b"/>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7</Pages>
  <Words>1080</Words>
  <Characters>5946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dc:creator>
  <cp:keywords/>
  <dc:description/>
  <cp:lastModifiedBy>promotion</cp:lastModifiedBy>
  <cp:revision>51</cp:revision>
  <dcterms:created xsi:type="dcterms:W3CDTF">2020-07-15T14:05:00Z</dcterms:created>
  <dcterms:modified xsi:type="dcterms:W3CDTF">2023-09-21T18:25:00Z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0x0101006A99C0DC6C5AD945B0AA7A48272DBF87</vt:lpwstr>
  </property>
  <property fmtid="{D5CDD505-2E9C-101B-9397-08002B2CF9AE}" pid="3" name="MediaServiceImageTags">
    <vt:lpwstr/>
  </property>
</Properties>
</file>